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eastAsia="宋体" w:cs="宋体"/>
          <w:b w:val="0"/>
          <w:i w:val="0"/>
          <w:caps w:val="0"/>
          <w:color w:val="333333"/>
          <w:spacing w:val="0"/>
          <w:sz w:val="18"/>
          <w:szCs w:val="18"/>
          <w:shd w:val="clear" w:fill="FFFFFF"/>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450" w:beforeAutospacing="0" w:after="0" w:afterAutospacing="0" w:line="240" w:lineRule="auto"/>
        <w:ind w:left="0" w:right="0" w:firstLine="0"/>
        <w:jc w:val="center"/>
        <w:rPr>
          <w:rFonts w:ascii="PingFang SC" w:hAnsi="PingFang SC" w:eastAsia="PingFang SC" w:cs="PingFang SC"/>
          <w:b/>
          <w:i w:val="0"/>
          <w:caps w:val="0"/>
          <w:color w:val="404040"/>
          <w:spacing w:val="0"/>
          <w:sz w:val="54"/>
          <w:szCs w:val="54"/>
        </w:rPr>
      </w:pPr>
      <w:bookmarkStart w:id="0" w:name="_GoBack"/>
      <w:r>
        <w:rPr>
          <w:rFonts w:hint="default" w:ascii="PingFang SC" w:hAnsi="PingFang SC" w:eastAsia="PingFang SC" w:cs="PingFang SC"/>
          <w:b/>
          <w:i w:val="0"/>
          <w:caps w:val="0"/>
          <w:color w:val="404040"/>
          <w:spacing w:val="0"/>
          <w:kern w:val="0"/>
          <w:sz w:val="54"/>
          <w:szCs w:val="54"/>
          <w:lang w:val="en-US" w:eastAsia="zh-CN" w:bidi="ar"/>
        </w:rPr>
        <w:t>互联网新闻信息服务许可管理实施细则</w:t>
      </w:r>
    </w:p>
    <w:bookmarkEnd w:id="0"/>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firstLine="0"/>
        <w:jc w:val="center"/>
        <w:rPr>
          <w:rFonts w:hint="default" w:ascii="PingFang SC" w:hAnsi="PingFang SC" w:eastAsia="PingFang SC" w:cs="PingFang SC"/>
          <w:b w:val="0"/>
          <w:i w:val="0"/>
          <w:caps w:val="0"/>
          <w:color w:val="404040"/>
          <w:spacing w:val="0"/>
          <w:kern w:val="0"/>
          <w:sz w:val="27"/>
          <w:szCs w:val="27"/>
          <w:lang w:val="en-US" w:eastAsia="zh-CN" w:bidi="ar"/>
        </w:rPr>
      </w:pPr>
      <w:r>
        <w:rPr>
          <w:rFonts w:hint="default" w:ascii="PingFang SC" w:hAnsi="PingFang SC" w:eastAsia="PingFang SC" w:cs="PingFang SC"/>
          <w:b w:val="0"/>
          <w:i w:val="0"/>
          <w:caps w:val="0"/>
          <w:color w:val="404040"/>
          <w:spacing w:val="0"/>
          <w:kern w:val="0"/>
          <w:sz w:val="27"/>
          <w:szCs w:val="27"/>
          <w:lang w:val="en-US" w:eastAsia="zh-CN" w:bidi="ar"/>
        </w:rPr>
        <w:t>2017-05-22 20:25:08 来源： 中国网信网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第一条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为进一步提高互联网新闻信息服务许可管理规范化、科学化水平，促进互联网新闻信息服务健康有序发展，根据《中华人民共和国行政许可法》《互联网新闻信息服务管理规定》（以下简称《规定》），制定本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第二条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国家和省、自治区、直辖市互联网信息办公室实施互联网新闻信息服务许可，适用本细则。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第三条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通过互联网站、应用程序、论坛、博客、微博客、公众账号、即时通信工具、网络直播等形式向社会公众提供互联网新闻信息服务，应当取得互联网新闻信息服务许可，禁止未经许可或超越许可范围开展互联网新闻信息服务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第四条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互联网新闻信息服务，包括互联网新闻信息采编发布服务、转载服务、传播平台服务。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其中，采编发布服务，是指对新闻信息进行采集、编辑、制作并发布的服务；转载服务，是指选择、编辑并发布其他主体已发布新闻信息的服务；传播平台服务，是指为用户传播新闻信息提供平台的服务。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获准提供互联网新闻信息采编发布服务的，可以同时提供互联网新闻信息转载服务。获准提供互联网新闻信息传播平台服务，拟同时提供采编发布服务、转载服务的，应当依法取得互联网新闻信息采编发布、转载服务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第五条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申请互联网新闻信息服务许可的，应当具备下列许可条件：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（一）在中华人民共和国境内依法设立的法人；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（二）主要负责人、总编辑是中国公民；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（三）有与服务相适应的专职新闻编辑人员、内容审核人员和技术保障人员；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（四）有健全的互联网新闻信息服务管理制度；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（五）有健全的信息安全管理制度和安全可控的技术保障措施；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（六）有与服务相适应的场所、设施和资金。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其中，申请互联网新闻信息采编发布服务许可的，应当是新闻单位（含新闻单位控股的单位）或新闻宣传部门主管的单位。新闻单位是指经国家有关部门依法批准设立的报刊社、广播电台、电视台、通讯社和新闻电影制片厂。控股是指出资额、持有股份占企业资本总额或股本总额50%以上，或出资额、持有股份的比例虽然不足50%，但依其出资额或持有股份已足以对企业决议产生重大影响。新闻宣传部门包括各级宣传部门、网信部门、广电部门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任何组织不得设立中外合资经营、中外合作经营和外资经营的互联网新闻信息服务单位。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第六条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根据《规定》第十条，申请互联网新闻信息服务许可的，应当提交下列申请材料：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（一）主要负责人、总编辑为中国公民的证明。包括主要负责人、总编辑的身份证复印件等；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专职新闻编辑人员、内容审核人员和技术保障人员的资质情况。包括相关人员基本情况，以及国家新闻出版广电总局统一颁发的新闻记者证、新闻单位从业证明、相关培训考核证明等材料，具体人员数量应当与所提供的服务相适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（三）互联网新闻信息服务管理制度。包括网站总编辑制度、从业人员教育培训和考核制度等；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（四）信息安全管理制度和技术保障措施。包括信息发布审核制度、公共信息巡查制度、应急处置制度、用户个人信息保护制度等，以及相关技术保障措施的情况；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（五）互联网新闻信息服务安全评估报告。由有关部门或具有相关资质的机构出具的对于申请者信息安全管理制度和技术保障措施的安全评估报告；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（六）法人资格、场所、资金的证明。包括企业营业执照、事业单位法人证书、服务场所产权证书、租赁合同等材料复印件；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（七）互联网新闻信息服务许可申请书。包括申请表，以及对拟提供具体服务形式、服务方案的说明等。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第七条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申请互联网新闻信息采编发布服务许可的，除应当提交本细则第六条规定的申请材料外，还应当提交该单位或其控股方为新闻单位的证明，或其主管单位为新闻宣传部门的证明及该主管单位的意见。其中，新闻单位证明包括《报纸出版许可证》、《广播电视播出机构许可证》、《期刊出版许可证》（持有《期刊出版许可证》的，应当以提供《规定》第二条所称“新闻信息”服务为主营业务）等；主管单位意见内容主要包括，说明申请者与该主管单位的关系、就申请者是否符合许可条件提出评估意见并加盖单位公章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申请互联网新闻信息传播平台服务许可的，除应当提交本细则第六条规定的申请材料外，还应当提交平台账号用户管理规章制度、用户协议范本、投诉举报处理机制等。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申请者为企业法人的，除应当提交本细则第六条规定的申请材料外，还应当提供下列股权相关材料：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（一）股权结构图。包括股东名称、股权比例、出资方式、出资时间等信息。股东为非自然人主体的，须逐级追溯到自然人、事业单位以及国有独资公司, 并就实际控制人情况作出说明。股权结构图需加盖单位公章，并由法定代表人签字；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（二）股东证明材料。股东为自然人的，须提供身份证明材料；股东为非自然人主体的，须提供该主体的名称、组织形式、法定代表人等材料；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（三）公司章程。包括公司章程及历次修改决议；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（四）无外资承诺书。申请者对股权结构图中所有股东均不含外资成分作出的书面承诺；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（五）专业机构意见书。律师事务所或会计师事务所就上述股权材料的真实性、准确性、完整性出具的书面证明，包括验资报告、法律意见书等材料。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第八条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根据《规定》第七条，互联网新闻信息服务单位与境内外中外合资经营、中外合作经营和外资经营的企业进行涉及互联网新闻信息服务业务的合作，应当报国家互联网信息办公室进行安全评估，并提交以下材料：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（一）拟合作企业的情况。包括该企业基本情况介绍、营业执照等法人资格证明；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（二）拟合作业务的情况。包括合作意向书、合作发展规划、合作可行性分析报告等材料；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主管单位为新闻宣传部门的，还应当提交该主管单位就该项业务合作的意见。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互联网新闻信息服务单位与境内外中外合资经营、中外合作经营和外资经营的企业进行涉及互联网新闻信息服务业务的合作，可能导致互联网新闻信息服务单位不再符合许可条件的，不予通过安全评估。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第九条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国家和省、自治区、直辖市互联网信息办公室收到申请材料后，应当根据情况依法作出处理：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（一）申请材料齐全、符合要求的，予以受理；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（二）申请材料不齐全、不符合要求的，当场或五个工作日内一次性告知申请者应予更正或补充的内容；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（三）对依法不需要取得互联网新闻信息服务许可的，不予受理，并即时告知申请者，退回申请材料；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（四）对申请事项不属于职权范围的，应当即时作出不予受理的决定，并告知申请者向有关行政机关申请。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依法受理后，国家和省、自治区、直辖市互联网信息办公室按照本细则第五条、第六条、第七条的规定，对申请材料进行审核，包括申请者是否符合许可条件、材料是否真实等。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审核过程中，国家和省、自治区、直辖市互联网信息办公室可依据实际情况，约见申请者主要负责人、总编辑，到网站备案地、实际经营地、网站服务器所在地等其他相关场所进行实地检查。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第十一条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国家和省、自治区、直辖市互联网信息办公室应当依据《行政许可法》第四十二条，在规定期限内依法作出批准或不予批准的决定。批准的，核发《互联网新闻信息服务许可证》。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省、自治区、直辖市互联网信息办公室应当自作出批准决定之日起七个工作日内，向国家互联网信息办公室报告有关情况。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第十二条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根据《规定》第十七条，互联网新闻信息服务提供者变更以下事项，应当自变更之日起七个工作日内，向原许可机关申请办理变更手续：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（一）变更公司章程、服务场所、网站名称、接入服务提供者等事项；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（二）变更总编辑、主要负责人、股权结构、互联网地址等事项，或者进行上市、合并、分立；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其中，变更总编辑、主要负责人、股权结构、互联网地址等事项，或者进行上市、合并、分立，导致互联网新闻信息服务提供者不再符合许可条件的，根据《规定》第二十三条予以处罚。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互联网新闻信息服务提供者新增服务类别，应当根据《规定》第六条，依法取得相应的许可。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第十三条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互联网新闻信息服务提供者申请办理本细则第十二条相关变更手续，应当向原许可机关提交以下材料：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（一）变更申请书。包括申请变更事项、变更原因以及其他需要说明的问题，并加盖单位公章；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（二）变更事项材料。提交具体变更事项的说明、证明材料，包括变更人员基本情况、资格证书、任免证明，或者变更后的营业执照、公司章程、租赁合同等，并加盖单位公章。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变更股权结构的，应当按照本细则第七条规定，提供相关股权材料。涉及上市的，还应当提供有关上市活动具体实施方案、新三板挂牌方案以及战略投资机构有关情况等材料。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涉及许可证所列事项变更的，应当提交许可证原件。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第十四条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《互联网新闻信息服务许可证》有效期为三年。有效期届满，需继续从事互联网新闻信息服务活动的，应当于有效期届满三十日前，按照许可程序，向原许可机关申请续办，并提交以下材料：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（一）许可续办申请书。包括前期从业情况说明、涉及本细则第五条许可条件相关情况的说明，以及其他需要说明的问题，并加盖单位公章；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（二）许可证原件。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主管单位为新闻宣传部门的，还应当提交该主管单位的意见。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《互联网新闻信息服务许可证》有效期届满，未依法申请续办的，不得继续提供互联网新闻信息服务，原许可证作废。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第十五条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根据《行政许可法》第九条，互联网新闻信息服务许可不得转让。互联网新闻信息服务提供者不得因业务调整、合并、分立等原因擅自转让许可。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第十六条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互联网新闻信息服务提供者终止服务的，应当自终止服务之日起三十日内向原许可机关办理注销手续，并提交以下材料：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（一）注销申请书。包括注销原因以及其他需要说明的问题，并加盖单位公章；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（二）许可证原件。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第十七条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根据《规定》第十九条，国家和地方互联网信息办公室建立抽查、考核等日常检查和定期检查相结合的监督管理制度，加强对互联网新闻信息服务活动的监督检查，有关单位、个人应当予以配合。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监督检查结果，依法向社会公开，接受社会监督。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540" w:lineRule="atLeast"/>
        <w:ind w:left="0" w:right="0" w:firstLine="0"/>
        <w:rPr>
          <w:rFonts w:hint="default" w:ascii="PingFang SC" w:hAnsi="PingFang SC" w:eastAsia="PingFang SC" w:cs="PingFang SC"/>
          <w:b w:val="0"/>
          <w:i w:val="0"/>
          <w:caps w:val="0"/>
          <w:color w:val="404040"/>
          <w:spacing w:val="0"/>
          <w:sz w:val="27"/>
          <w:szCs w:val="27"/>
        </w:rPr>
      </w:pPr>
      <w:r>
        <w:rPr>
          <w:rFonts w:hint="default" w:ascii="PingFang SC" w:hAnsi="PingFang SC" w:eastAsia="PingFang SC" w:cs="PingFang SC"/>
          <w:b w:val="0"/>
          <w:i w:val="0"/>
          <w:caps w:val="0"/>
          <w:color w:val="404040"/>
          <w:spacing w:val="0"/>
          <w:sz w:val="27"/>
          <w:szCs w:val="27"/>
        </w:rPr>
        <w:t>　　 </w:t>
      </w:r>
      <w:r>
        <w:rPr>
          <w:rStyle w:val="4"/>
          <w:rFonts w:hint="default" w:ascii="PingFang SC" w:hAnsi="PingFang SC" w:eastAsia="PingFang SC" w:cs="PingFang SC"/>
          <w:b/>
          <w:i w:val="0"/>
          <w:caps w:val="0"/>
          <w:color w:val="404040"/>
          <w:spacing w:val="0"/>
          <w:sz w:val="27"/>
          <w:szCs w:val="27"/>
        </w:rPr>
        <w:t>第十八条</w:t>
      </w:r>
      <w:r>
        <w:rPr>
          <w:rFonts w:hint="default" w:ascii="PingFang SC" w:hAnsi="PingFang SC" w:eastAsia="PingFang SC" w:cs="PingFang SC"/>
          <w:b/>
          <w:i w:val="0"/>
          <w:caps w:val="0"/>
          <w:color w:val="404040"/>
          <w:spacing w:val="0"/>
          <w:sz w:val="27"/>
          <w:szCs w:val="27"/>
        </w:rPr>
        <w:t> </w:t>
      </w:r>
      <w:r>
        <w:rPr>
          <w:rFonts w:hint="default" w:ascii="PingFang SC" w:hAnsi="PingFang SC" w:eastAsia="PingFang SC" w:cs="PingFang SC"/>
          <w:b w:val="0"/>
          <w:i w:val="0"/>
          <w:caps w:val="0"/>
          <w:color w:val="404040"/>
          <w:spacing w:val="0"/>
          <w:sz w:val="27"/>
          <w:szCs w:val="27"/>
        </w:rPr>
        <w:t>本细则与《规定》同步施行。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PingFang SC">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E0254A"/>
    <w:rsid w:val="23E025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Office_10.1.0.6490_F1E327BC-269C-435d-A152-05C5408002CA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2017-06-13T03:15:00Z</dcterms:created>
  <dc:creator>lenovo</dc:creator>
  <cp:lastModifiedBy>lenovo</cp:lastModifiedBy>
  <dcterms:modified xsi:type="dcterms:W3CDTF">2017-06-13T03:16:36Z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2052-10.1.0.6490</vt:lpwstr>
  </property>
</Properties>
</file>